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FC" w:rsidRPr="00E224F7" w:rsidRDefault="00A872FC" w:rsidP="00A872FC">
      <w:pPr>
        <w:jc w:val="center"/>
        <w:rPr>
          <w:rFonts w:ascii="Times New Roman" w:hAnsi="Times New Roman"/>
          <w:szCs w:val="28"/>
        </w:rPr>
      </w:pPr>
      <w:r w:rsidRPr="00E224F7">
        <w:rPr>
          <w:rFonts w:ascii="Times New Roman" w:hAnsi="Times New Roman"/>
          <w:szCs w:val="28"/>
        </w:rPr>
        <w:t>Российская Федерация</w:t>
      </w:r>
    </w:p>
    <w:p w:rsidR="00A872FC" w:rsidRPr="00E224F7" w:rsidRDefault="00A872FC" w:rsidP="00A872FC">
      <w:pPr>
        <w:jc w:val="center"/>
        <w:rPr>
          <w:rFonts w:ascii="Times New Roman" w:hAnsi="Times New Roman"/>
          <w:szCs w:val="28"/>
        </w:rPr>
      </w:pPr>
      <w:r w:rsidRPr="00E224F7">
        <w:rPr>
          <w:rFonts w:ascii="Times New Roman" w:hAnsi="Times New Roman"/>
          <w:szCs w:val="28"/>
        </w:rPr>
        <w:t xml:space="preserve">Ростовская область </w:t>
      </w:r>
    </w:p>
    <w:p w:rsidR="00A872FC" w:rsidRPr="00E224F7" w:rsidRDefault="00A872FC" w:rsidP="00A872FC">
      <w:pPr>
        <w:jc w:val="center"/>
        <w:rPr>
          <w:rFonts w:ascii="Times New Roman" w:hAnsi="Times New Roman"/>
          <w:szCs w:val="28"/>
        </w:rPr>
      </w:pPr>
      <w:r w:rsidRPr="00E224F7">
        <w:rPr>
          <w:rFonts w:ascii="Times New Roman" w:hAnsi="Times New Roman"/>
          <w:szCs w:val="28"/>
        </w:rPr>
        <w:t>Сальский район</w:t>
      </w:r>
    </w:p>
    <w:p w:rsidR="00A872FC" w:rsidRPr="00E224F7" w:rsidRDefault="00A872FC" w:rsidP="00A872FC">
      <w:pPr>
        <w:jc w:val="center"/>
        <w:rPr>
          <w:rFonts w:ascii="Times New Roman" w:hAnsi="Times New Roman"/>
          <w:szCs w:val="28"/>
        </w:rPr>
      </w:pPr>
      <w:r w:rsidRPr="00E224F7">
        <w:rPr>
          <w:rFonts w:ascii="Times New Roman" w:hAnsi="Times New Roman"/>
          <w:szCs w:val="28"/>
        </w:rPr>
        <w:t xml:space="preserve"> Администрация </w:t>
      </w:r>
      <w:r w:rsidR="009A4D0B">
        <w:rPr>
          <w:rFonts w:ascii="Times New Roman" w:hAnsi="Times New Roman"/>
          <w:szCs w:val="28"/>
        </w:rPr>
        <w:t>Сандат</w:t>
      </w:r>
      <w:r w:rsidR="00C323C2">
        <w:rPr>
          <w:rFonts w:ascii="Times New Roman" w:hAnsi="Times New Roman"/>
          <w:szCs w:val="28"/>
        </w:rPr>
        <w:t>овского</w:t>
      </w:r>
      <w:r w:rsidRPr="00E224F7">
        <w:rPr>
          <w:rFonts w:ascii="Times New Roman" w:hAnsi="Times New Roman"/>
          <w:szCs w:val="28"/>
        </w:rPr>
        <w:t xml:space="preserve"> сельского поселения </w:t>
      </w:r>
    </w:p>
    <w:p w:rsidR="00A872FC" w:rsidRPr="00E224F7" w:rsidRDefault="00A53D56" w:rsidP="00A872FC">
      <w:pPr>
        <w:jc w:val="center"/>
        <w:rPr>
          <w:rFonts w:ascii="Times New Roman" w:hAnsi="Times New Roman"/>
          <w:b/>
          <w:szCs w:val="28"/>
        </w:rPr>
      </w:pPr>
      <w:r w:rsidRPr="00A53D56">
        <w:rPr>
          <w:rFonts w:ascii="Times New Roman" w:hAnsi="Times New Roman"/>
          <w:noProof/>
          <w:sz w:val="26"/>
          <w:lang w:eastAsia="en-US"/>
        </w:rPr>
        <w:pict>
          <v:line id="Прямая соединительная линия 30" o:spid="_x0000_s1026" style="position:absolute;left:0;text-align:left;z-index:251658240;visibility:visibl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WLTwIAAFsEAAAOAAAAZHJzL2Uyb0RvYy54bWysVM1uEzEQviPxDtbek91N05CuuqlQNuFS&#10;oFLLAzi2N2vhtS3bySZCSNAzUh6BV+AAUqUCz7B5I8bOj1q4IEQOztgz8/mbb8Z7frGqBVoyY7mS&#10;eZR2kwgxSRTlcp5Hb26mnWGErMOSYqEky6M1s9HF6OmT80ZnrKcqJSgzCECkzRqdR5VzOotjSypW&#10;Y9tVmklwlsrU2MHWzGNqcAPotYh7STKIG2WoNoowa+G02DmjUcAvS0bc67K0zCGRR8DNhdWEdebX&#10;eHSOs7nBuuJkTwP/A4sacwmXHqEK7DBaGP4HVM2JUVaVrktUHauy5ISFGqCaNPmtmusKaxZqAXGs&#10;Pspk/x8sebW8MojTPDoBeSSuoUft5+2H7ab93n7ZbtD2Y/uz/dZ+be/aH+3d9hbs++0nsL2zvd8f&#10;bxCkg5aNthlAjuWV8WqQlbzWl4q8tUiqcYXlnIWabtYa7kl9RvwoxW+sBkaz5qWiEIMXTgVhV6Wp&#10;PSRIhlahf+tj/9jKIQKHg156NuydRogcfDHODonaWPeCqRp5I48El15anOHlpXWeCM4OIf5YqikX&#10;IoyHkKgBfYZpkoQMqwSn3uvjrJnPxsKgJfYTFn6hLPA8DDNqIWlAqximk73tMBc7G24X0uNBLcBn&#10;b+1G6N1ZcjYZTob9Tr83mHT6SVF0nk/H/c5gmj47LU6K8bhI33tqaT+rOKVMenaHcU77fzcu+4e1&#10;G8TjQB91iB+jB8GA7OE/kA7N9P3bTcJM0fWVOTQZJjgE71+bfyIP92A//CaMfgEAAP//AwBQSwME&#10;FAAGAAgAAAAhAKv48w7bAAAACQEAAA8AAABkcnMvZG93bnJldi54bWxMj8FOwzAMhu9IvENkJG5b&#10;2g11a2k6ISRucGDwAF5jmkLiVEm2FZ6eIA5wtP3p9/e3u9lZcaIQR88KymUBgrj3euRBwevLw2IL&#10;IiZkjdYzKfikCLvu8qLFRvszP9NpnwaRQzg2qMCkNDVSxt6Qw7j0E3G+vfngMOUxDFIHPOdwZ+Wq&#10;KCrpcOT8weBE94b6j/3RKXi8KeunQpppvdUW5ftXH22ISl1fzXe3IBLN6Q+GH/2sDl12Ovgj6yis&#10;gkW5qTOqYLXegMhAXZUViMPvQnat/N+g+wYAAP//AwBQSwECLQAUAAYACAAAACEAtoM4kv4AAADh&#10;AQAAEwAAAAAAAAAAAAAAAAAAAAAAW0NvbnRlbnRfVHlwZXNdLnhtbFBLAQItABQABgAIAAAAIQA4&#10;/SH/1gAAAJQBAAALAAAAAAAAAAAAAAAAAC8BAABfcmVscy8ucmVsc1BLAQItABQABgAIAAAAIQAt&#10;7oWLTwIAAFsEAAAOAAAAAAAAAAAAAAAAAC4CAABkcnMvZTJvRG9jLnhtbFBLAQItABQABgAIAAAA&#10;IQCr+PMO2wAAAAkBAAAPAAAAAAAAAAAAAAAAAKkEAABkcnMvZG93bnJldi54bWxQSwUGAAAAAAQA&#10;BADzAAAAsQUAAAAA&#10;" strokeweight="3pt"/>
        </w:pict>
      </w:r>
    </w:p>
    <w:p w:rsidR="00A872FC" w:rsidRPr="00A872FC" w:rsidRDefault="00A872FC" w:rsidP="00A872FC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ПОСТАНОВЛЕНИЕ</w:t>
      </w:r>
    </w:p>
    <w:p w:rsidR="00A872FC" w:rsidRPr="00A872FC" w:rsidRDefault="00A872FC" w:rsidP="00A872FC">
      <w:pPr>
        <w:jc w:val="center"/>
        <w:rPr>
          <w:rFonts w:ascii="Times New Roman" w:hAnsi="Times New Roman"/>
          <w:szCs w:val="28"/>
        </w:rPr>
      </w:pPr>
    </w:p>
    <w:p w:rsidR="00A872FC" w:rsidRPr="00A872FC" w:rsidRDefault="003B642C" w:rsidP="00A872FC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22 </w:t>
      </w:r>
      <w:r w:rsidR="00C323C2">
        <w:rPr>
          <w:rFonts w:ascii="Times New Roman" w:hAnsi="Times New Roman"/>
          <w:szCs w:val="28"/>
        </w:rPr>
        <w:t>июня</w:t>
      </w:r>
      <w:r w:rsidR="00A872FC">
        <w:rPr>
          <w:rFonts w:ascii="Times New Roman" w:hAnsi="Times New Roman"/>
          <w:szCs w:val="28"/>
        </w:rPr>
        <w:t xml:space="preserve"> 2023</w:t>
      </w:r>
      <w:r w:rsidR="00A872FC" w:rsidRPr="00A872FC">
        <w:rPr>
          <w:rFonts w:ascii="Times New Roman" w:hAnsi="Times New Roman"/>
          <w:szCs w:val="28"/>
        </w:rPr>
        <w:t xml:space="preserve"> г.                          </w:t>
      </w:r>
      <w:bookmarkStart w:id="0" w:name="_GoBack"/>
      <w:bookmarkEnd w:id="0"/>
      <w:r w:rsidR="00A872FC">
        <w:rPr>
          <w:rFonts w:ascii="Times New Roman" w:hAnsi="Times New Roman"/>
          <w:szCs w:val="28"/>
        </w:rPr>
        <w:t xml:space="preserve">                       № </w:t>
      </w:r>
      <w:r w:rsidR="0081677F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>7</w:t>
      </w:r>
    </w:p>
    <w:p w:rsidR="00A872FC" w:rsidRPr="00A872FC" w:rsidRDefault="00C323C2" w:rsidP="00A872FC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</w:t>
      </w:r>
      <w:r w:rsidR="009A4D0B">
        <w:rPr>
          <w:rFonts w:ascii="Times New Roman" w:hAnsi="Times New Roman"/>
          <w:szCs w:val="28"/>
        </w:rPr>
        <w:t>Сандат</w:t>
      </w:r>
      <w:r>
        <w:rPr>
          <w:rFonts w:ascii="Times New Roman" w:hAnsi="Times New Roman"/>
          <w:szCs w:val="28"/>
        </w:rPr>
        <w:t>а</w:t>
      </w:r>
    </w:p>
    <w:p w:rsidR="00303794" w:rsidRPr="00A872FC" w:rsidRDefault="00303794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Look w:val="0000"/>
      </w:tblPr>
      <w:tblGrid>
        <w:gridCol w:w="5036"/>
      </w:tblGrid>
      <w:tr w:rsidR="00303794">
        <w:trPr>
          <w:trHeight w:val="834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794" w:rsidRDefault="004C7543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установлении размеров авансовых платежей при заключении муниципальных контрактов в 2023 году</w:t>
            </w:r>
          </w:p>
        </w:tc>
      </w:tr>
    </w:tbl>
    <w:p w:rsidR="00303794" w:rsidRDefault="00303794">
      <w:pPr>
        <w:spacing w:line="228" w:lineRule="auto"/>
        <w:ind w:firstLine="709"/>
        <w:rPr>
          <w:rFonts w:ascii="Times New Roman" w:hAnsi="Times New Roman"/>
        </w:rPr>
      </w:pP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пунктом 7 Постановления Правительства Российской Федерации от 06.03.2023 № 348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установления размеров авансовых платежей при заключении государственных контрактов в 2023 году», постановлением Правительства Ростовской области от 17.04.2023         № 291 «Об установлении размеров авансовых платежей при заключении государственных контрактов в 2023 году</w:t>
      </w:r>
      <w:r w:rsidR="00A872FC">
        <w:rPr>
          <w:rFonts w:ascii="Times New Roman" w:hAnsi="Times New Roman"/>
        </w:rPr>
        <w:t xml:space="preserve">» Администрация </w:t>
      </w:r>
      <w:r w:rsidR="009A4D0B">
        <w:rPr>
          <w:rFonts w:ascii="Times New Roman" w:hAnsi="Times New Roman"/>
        </w:rPr>
        <w:t>Сандат</w:t>
      </w:r>
      <w:r w:rsidR="00C323C2">
        <w:rPr>
          <w:rFonts w:ascii="Times New Roman" w:hAnsi="Times New Roman"/>
        </w:rPr>
        <w:t>овского</w:t>
      </w:r>
      <w:r w:rsidR="00A872FC">
        <w:rPr>
          <w:rFonts w:ascii="Times New Roman" w:hAnsi="Times New Roman"/>
        </w:rPr>
        <w:t xml:space="preserve"> сельского поселения</w:t>
      </w:r>
    </w:p>
    <w:p w:rsidR="00303794" w:rsidRDefault="00303794">
      <w:pPr>
        <w:spacing w:line="228" w:lineRule="auto"/>
        <w:ind w:firstLine="709"/>
        <w:rPr>
          <w:rFonts w:ascii="Times New Roman" w:hAnsi="Times New Roman"/>
        </w:rPr>
      </w:pPr>
    </w:p>
    <w:p w:rsidR="00303794" w:rsidRDefault="004C7543">
      <w:pPr>
        <w:widowControl w:val="0"/>
        <w:spacing w:line="20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 о с т а н о в л я е т:</w:t>
      </w:r>
    </w:p>
    <w:p w:rsidR="00303794" w:rsidRDefault="00303794">
      <w:pPr>
        <w:widowControl w:val="0"/>
        <w:spacing w:line="204" w:lineRule="auto"/>
        <w:ind w:firstLine="709"/>
        <w:rPr>
          <w:rFonts w:ascii="Times New Roman" w:hAnsi="Times New Roman"/>
        </w:rPr>
      </w:pPr>
    </w:p>
    <w:p w:rsidR="00303794" w:rsidRDefault="004C7543">
      <w:pPr>
        <w:numPr>
          <w:ilvl w:val="0"/>
          <w:numId w:val="1"/>
        </w:numPr>
        <w:spacing w:line="216" w:lineRule="auto"/>
        <w:ind w:left="0" w:firstLine="709"/>
      </w:pPr>
      <w:r>
        <w:rPr>
          <w:rFonts w:ascii="Times New Roman" w:hAnsi="Times New Roman"/>
        </w:rPr>
        <w:t xml:space="preserve">Установить, что в 2023 году получатели </w:t>
      </w:r>
      <w:r w:rsidR="00D63003">
        <w:rPr>
          <w:rFonts w:ascii="Times New Roman" w:hAnsi="Times New Roman"/>
        </w:rPr>
        <w:t xml:space="preserve">средств бюджета </w:t>
      </w:r>
      <w:r w:rsidR="009A4D0B">
        <w:rPr>
          <w:rFonts w:ascii="Times New Roman" w:hAnsi="Times New Roman"/>
        </w:rPr>
        <w:t>Сандат</w:t>
      </w:r>
      <w:r w:rsidR="00C323C2">
        <w:rPr>
          <w:rFonts w:ascii="Times New Roman" w:hAnsi="Times New Roman"/>
        </w:rPr>
        <w:t>овского</w:t>
      </w:r>
      <w:r w:rsidR="00D63003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предусматривают в заключаемых ими договорах (муниципальных контрактах) на поставку товаров (выполнение работ, оказание услуг) аван</w:t>
      </w:r>
      <w:r>
        <w:t>совые платежи в размере:</w:t>
      </w: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9A4D0B">
        <w:rPr>
          <w:rFonts w:ascii="Times New Roman" w:hAnsi="Times New Roman"/>
        </w:rPr>
        <w:t>Сандат</w:t>
      </w:r>
      <w:r w:rsidR="00C323C2">
        <w:rPr>
          <w:rFonts w:ascii="Times New Roman" w:hAnsi="Times New Roman"/>
        </w:rPr>
        <w:t>овского</w:t>
      </w:r>
      <w:r w:rsidR="00D63003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на соответствующие цели на текущий финансовый год, по договорам (муниципальным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9A4D0B">
        <w:rPr>
          <w:rFonts w:ascii="Times New Roman" w:hAnsi="Times New Roman"/>
        </w:rPr>
        <w:t>Сандат</w:t>
      </w:r>
      <w:r w:rsidR="00C323C2">
        <w:rPr>
          <w:rFonts w:ascii="Times New Roman" w:hAnsi="Times New Roman"/>
        </w:rPr>
        <w:t>овского</w:t>
      </w:r>
      <w:r w:rsidR="00D63003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 xml:space="preserve">на соответствующие цели на текущий финансовый год, по договорам (муниципальным контрактам) на выполнение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9A4D0B">
        <w:rPr>
          <w:rFonts w:ascii="Times New Roman" w:hAnsi="Times New Roman"/>
        </w:rPr>
        <w:t>Сандат</w:t>
      </w:r>
      <w:r w:rsidR="00C323C2">
        <w:rPr>
          <w:rFonts w:ascii="Times New Roman" w:hAnsi="Times New Roman"/>
        </w:rPr>
        <w:t>овского</w:t>
      </w:r>
      <w:r w:rsidR="00D63003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>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с возможностью последующего авансирования после подтверждения в соответствии с порядком санкционирования оплаты денежных обя</w:t>
      </w:r>
      <w:r w:rsidR="00D63003">
        <w:rPr>
          <w:rFonts w:ascii="Times New Roman" w:hAnsi="Times New Roman"/>
        </w:rPr>
        <w:t>зательств, установленным Администрацией</w:t>
      </w:r>
      <w:r w:rsidR="009A4D0B">
        <w:rPr>
          <w:rFonts w:ascii="Times New Roman" w:hAnsi="Times New Roman"/>
        </w:rPr>
        <w:t xml:space="preserve"> Сандат</w:t>
      </w:r>
      <w:r w:rsidR="00C323C2">
        <w:rPr>
          <w:rFonts w:ascii="Times New Roman" w:hAnsi="Times New Roman"/>
        </w:rPr>
        <w:t>овского</w:t>
      </w:r>
      <w:r w:rsidR="00D63003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, факта выполнения работ в объеме произведенного авансового платежа (с ограничением общей суммы авансирования не более 70 процентов суммы договора </w:t>
      </w:r>
      <w:r>
        <w:rPr>
          <w:rFonts w:ascii="Times New Roman" w:hAnsi="Times New Roman"/>
        </w:rPr>
        <w:lastRenderedPageBreak/>
        <w:t>(муниципального</w:t>
      </w:r>
      <w:r>
        <w:t>к</w:t>
      </w:r>
      <w:r>
        <w:rPr>
          <w:rFonts w:ascii="Times New Roman" w:hAnsi="Times New Roman"/>
        </w:rPr>
        <w:t>онтракта), но не более лимитов бюджетных обязательств, доведенных до получателей средств бюджета Сальского района на соответствующие цели на текущий финансовый год).</w:t>
      </w: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если исполнение договоров (муниципальных контрактов), указанных в абзацах втором, третьем настоящего пункта, осуществляется в 2023 году и последующих годах и соответствующих лимитов бюджетных обязательств, доведенных до получателя средств бюджета </w:t>
      </w:r>
      <w:r w:rsidR="009A4D0B">
        <w:rPr>
          <w:rFonts w:ascii="Times New Roman" w:hAnsi="Times New Roman"/>
        </w:rPr>
        <w:t>Сандат</w:t>
      </w:r>
      <w:r w:rsidR="00C323C2">
        <w:rPr>
          <w:rFonts w:ascii="Times New Roman" w:hAnsi="Times New Roman"/>
        </w:rPr>
        <w:t>овского</w:t>
      </w:r>
      <w:r w:rsidR="00D63003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>, недостаточно для выплаты авансового платежа в текущем финансовом году, в договорах (муниципальных контрактах)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Получатели средств бюджета </w:t>
      </w:r>
      <w:r w:rsidR="009A4D0B">
        <w:rPr>
          <w:rFonts w:ascii="Times New Roman" w:hAnsi="Times New Roman"/>
        </w:rPr>
        <w:t>Сандат</w:t>
      </w:r>
      <w:r w:rsidR="00C323C2">
        <w:rPr>
          <w:rFonts w:ascii="Times New Roman" w:hAnsi="Times New Roman"/>
        </w:rPr>
        <w:t>овского</w:t>
      </w:r>
      <w:r w:rsidR="00D63003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вправе 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в 2023 году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63003" w:rsidRDefault="00D63003" w:rsidP="00D6300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Р</w:t>
      </w:r>
      <w:r w:rsidR="004C7543">
        <w:rPr>
          <w:rFonts w:ascii="Times New Roman" w:hAnsi="Times New Roman"/>
        </w:rPr>
        <w:t xml:space="preserve">азместить настоящее постановление на официальном сайте Администрации </w:t>
      </w:r>
      <w:r w:rsidR="009A4D0B">
        <w:rPr>
          <w:rFonts w:ascii="Times New Roman" w:hAnsi="Times New Roman"/>
        </w:rPr>
        <w:t>Сандат</w:t>
      </w:r>
      <w:r w:rsidR="00C323C2">
        <w:rPr>
          <w:rFonts w:ascii="Times New Roman" w:hAnsi="Times New Roman"/>
        </w:rPr>
        <w:t>овского</w:t>
      </w:r>
      <w:r>
        <w:rPr>
          <w:rFonts w:ascii="Times New Roman" w:hAnsi="Times New Roman"/>
        </w:rPr>
        <w:t xml:space="preserve"> сельского поселения </w:t>
      </w:r>
      <w:r w:rsidR="004C7543">
        <w:rPr>
          <w:rFonts w:ascii="Times New Roman" w:hAnsi="Times New Roman"/>
        </w:rPr>
        <w:t>в информационно-телекоммуникационной сети «Интернет».</w:t>
      </w:r>
    </w:p>
    <w:p w:rsidR="00D63003" w:rsidRPr="00D63003" w:rsidRDefault="00D63003" w:rsidP="00D63003">
      <w:pPr>
        <w:spacing w:line="216" w:lineRule="auto"/>
        <w:ind w:firstLine="709"/>
        <w:rPr>
          <w:rFonts w:ascii="Times New Roman" w:hAnsi="Times New Roman"/>
          <w:szCs w:val="28"/>
        </w:rPr>
      </w:pPr>
      <w:r w:rsidRPr="00D63003">
        <w:rPr>
          <w:rFonts w:ascii="Times New Roman" w:hAnsi="Times New Roman"/>
          <w:bCs/>
          <w:szCs w:val="28"/>
        </w:rPr>
        <w:t>4. Контроль за исполнением настоящего постановления оставляю за собой</w:t>
      </w:r>
    </w:p>
    <w:p w:rsidR="00D63003" w:rsidRPr="00D63003" w:rsidRDefault="00D63003" w:rsidP="00D63003">
      <w:pPr>
        <w:ind w:firstLine="709"/>
        <w:rPr>
          <w:rFonts w:ascii="Times New Roman" w:hAnsi="Times New Roman"/>
          <w:szCs w:val="28"/>
        </w:rPr>
      </w:pPr>
      <w:bookmarkStart w:id="1" w:name="sub_7"/>
      <w:r w:rsidRPr="00D63003">
        <w:rPr>
          <w:rFonts w:ascii="Times New Roman" w:hAnsi="Times New Roman"/>
          <w:szCs w:val="28"/>
        </w:rPr>
        <w:t xml:space="preserve">5. Настоящее постановление вступает в силу со дня его </w:t>
      </w:r>
      <w:r w:rsidRPr="00D63003">
        <w:rPr>
          <w:rStyle w:val="a8"/>
          <w:rFonts w:ascii="Times New Roman" w:hAnsi="Times New Roman"/>
          <w:color w:val="auto"/>
          <w:szCs w:val="28"/>
        </w:rPr>
        <w:t>опубликования</w:t>
      </w:r>
      <w:r w:rsidRPr="00D63003">
        <w:rPr>
          <w:rFonts w:ascii="Times New Roman" w:hAnsi="Times New Roman"/>
          <w:szCs w:val="28"/>
        </w:rPr>
        <w:t>.</w:t>
      </w:r>
    </w:p>
    <w:bookmarkEnd w:id="1"/>
    <w:p w:rsidR="00D63003" w:rsidRPr="00D63003" w:rsidRDefault="00D63003" w:rsidP="00D6300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03794" w:rsidRDefault="00303794">
      <w:pPr>
        <w:tabs>
          <w:tab w:val="left" w:pos="1134"/>
        </w:tabs>
        <w:spacing w:line="216" w:lineRule="auto"/>
        <w:ind w:firstLine="709"/>
        <w:rPr>
          <w:rFonts w:ascii="Times New Roman" w:hAnsi="Times New Roman"/>
        </w:rPr>
      </w:pPr>
    </w:p>
    <w:p w:rsidR="00303794" w:rsidRDefault="00303794">
      <w:pPr>
        <w:tabs>
          <w:tab w:val="left" w:pos="1134"/>
        </w:tabs>
        <w:ind w:firstLine="709"/>
        <w:rPr>
          <w:rFonts w:ascii="Times New Roman" w:hAnsi="Times New Roman"/>
        </w:rPr>
      </w:pPr>
    </w:p>
    <w:p w:rsidR="00303794" w:rsidRDefault="00303794">
      <w:pPr>
        <w:tabs>
          <w:tab w:val="left" w:pos="1134"/>
        </w:tabs>
        <w:ind w:firstLine="709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644"/>
        <w:gridCol w:w="4853"/>
      </w:tblGrid>
      <w:tr w:rsidR="00303794" w:rsidTr="00C85C18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03" w:rsidRPr="00772F0D" w:rsidRDefault="004C7543" w:rsidP="00C85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Глава Администрации </w:t>
            </w:r>
            <w:r w:rsidR="009A4D0B">
              <w:rPr>
                <w:rFonts w:ascii="Times New Roman" w:hAnsi="Times New Roman"/>
              </w:rPr>
              <w:t>Сандат</w:t>
            </w:r>
            <w:r w:rsidR="00C323C2">
              <w:rPr>
                <w:rFonts w:ascii="Times New Roman" w:hAnsi="Times New Roman"/>
              </w:rPr>
              <w:t>овского</w:t>
            </w:r>
            <w:r w:rsidR="00C85C18">
              <w:rPr>
                <w:rFonts w:ascii="Times New Roman" w:hAnsi="Times New Roman"/>
              </w:rPr>
              <w:t xml:space="preserve"> сельского поселения</w:t>
            </w:r>
          </w:p>
          <w:p w:rsidR="00D63003" w:rsidRPr="00772F0D" w:rsidRDefault="00D63003" w:rsidP="00D630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94" w:rsidRDefault="0030379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794" w:rsidRDefault="00303794">
            <w:pPr>
              <w:widowControl w:val="0"/>
              <w:spacing w:line="216" w:lineRule="auto"/>
              <w:jc w:val="right"/>
              <w:rPr>
                <w:rFonts w:ascii="Times New Roman" w:hAnsi="Times New Roman"/>
              </w:rPr>
            </w:pPr>
          </w:p>
          <w:p w:rsidR="00303794" w:rsidRDefault="009A4D0B" w:rsidP="00C323C2">
            <w:pPr>
              <w:widowControl w:val="0"/>
              <w:spacing w:line="21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Н.И.Сероштан</w:t>
            </w:r>
          </w:p>
        </w:tc>
      </w:tr>
    </w:tbl>
    <w:p w:rsidR="00303794" w:rsidRDefault="00303794">
      <w:pPr>
        <w:sectPr w:rsidR="00303794">
          <w:pgSz w:w="11906" w:h="16838"/>
          <w:pgMar w:top="992" w:right="822" w:bottom="680" w:left="1587" w:header="720" w:footer="720" w:gutter="0"/>
          <w:cols w:space="720"/>
        </w:sectPr>
      </w:pPr>
    </w:p>
    <w:p w:rsidR="004C7543" w:rsidRDefault="004C7543" w:rsidP="00C85C18"/>
    <w:sectPr w:rsidR="004C7543" w:rsidSect="00303794">
      <w:pgSz w:w="16848" w:h="11908" w:orient="landscape"/>
      <w:pgMar w:top="992" w:right="237" w:bottom="6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11A"/>
    <w:multiLevelType w:val="multilevel"/>
    <w:tmpl w:val="B2863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3794"/>
    <w:rsid w:val="0028082A"/>
    <w:rsid w:val="002E37C1"/>
    <w:rsid w:val="00303794"/>
    <w:rsid w:val="003B642C"/>
    <w:rsid w:val="004C7543"/>
    <w:rsid w:val="0081677F"/>
    <w:rsid w:val="008944FE"/>
    <w:rsid w:val="009A4D0B"/>
    <w:rsid w:val="00A53D56"/>
    <w:rsid w:val="00A663BC"/>
    <w:rsid w:val="00A872FC"/>
    <w:rsid w:val="00C323C2"/>
    <w:rsid w:val="00C85C18"/>
    <w:rsid w:val="00D63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379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30379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0379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30379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30379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30379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379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30379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3037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379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3037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0379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3037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379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30379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0379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0379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30379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0379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0379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03794"/>
    <w:rPr>
      <w:color w:val="0000FF"/>
      <w:u w:val="single"/>
    </w:rPr>
  </w:style>
  <w:style w:type="character" w:styleId="a3">
    <w:name w:val="Hyperlink"/>
    <w:link w:val="12"/>
    <w:rsid w:val="00303794"/>
    <w:rPr>
      <w:color w:val="0000FF"/>
      <w:u w:val="single"/>
    </w:rPr>
  </w:style>
  <w:style w:type="paragraph" w:customStyle="1" w:styleId="Footnote">
    <w:name w:val="Footnote"/>
    <w:link w:val="Footnote0"/>
    <w:rsid w:val="0030379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30379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03794"/>
    <w:rPr>
      <w:b/>
      <w:sz w:val="28"/>
    </w:rPr>
  </w:style>
  <w:style w:type="character" w:customStyle="1" w:styleId="14">
    <w:name w:val="Оглавление 1 Знак"/>
    <w:link w:val="13"/>
    <w:rsid w:val="003037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0379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30379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0379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3037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0379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3037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0379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30379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03794"/>
    <w:pPr>
      <w:jc w:val="both"/>
    </w:pPr>
    <w:rPr>
      <w:i/>
    </w:rPr>
  </w:style>
  <w:style w:type="character" w:customStyle="1" w:styleId="a5">
    <w:name w:val="Подзаголовок Знак"/>
    <w:link w:val="a4"/>
    <w:rsid w:val="0030379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0379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3037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037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03794"/>
    <w:rPr>
      <w:rFonts w:ascii="XO Thames" w:hAnsi="XO Thames"/>
      <w:b/>
      <w:sz w:val="28"/>
    </w:rPr>
  </w:style>
  <w:style w:type="character" w:customStyle="1" w:styleId="a8">
    <w:name w:val="Гипертекстовая ссылка"/>
    <w:uiPriority w:val="99"/>
    <w:rsid w:val="00D63003"/>
    <w:rPr>
      <w:b w:val="0"/>
      <w:bCs w:val="0"/>
      <w:color w:val="106BBE"/>
    </w:rPr>
  </w:style>
  <w:style w:type="paragraph" w:customStyle="1" w:styleId="ConsPlusNormal">
    <w:name w:val="ConsPlusNormal"/>
    <w:uiPriority w:val="99"/>
    <w:rsid w:val="00D63003"/>
    <w:pPr>
      <w:suppressAutoHyphens/>
      <w:autoSpaceDE w:val="0"/>
      <w:ind w:firstLine="720"/>
    </w:pPr>
    <w:rPr>
      <w:rFonts w:ascii="Arial" w:hAnsi="Arial" w:cs="Arial"/>
      <w:color w:val="auto"/>
      <w:sz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85C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2023-06-26T11:19:00Z</cp:lastPrinted>
  <dcterms:created xsi:type="dcterms:W3CDTF">2023-06-26T08:46:00Z</dcterms:created>
  <dcterms:modified xsi:type="dcterms:W3CDTF">2023-06-26T11:20:00Z</dcterms:modified>
</cp:coreProperties>
</file>