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9160F" w:rsidP="001E5592">
      <w:pPr>
        <w:jc w:val="center"/>
        <w:rPr>
          <w:b/>
          <w:sz w:val="40"/>
        </w:rPr>
      </w:pPr>
      <w:r w:rsidRPr="0079160F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E52F46">
        <w:rPr>
          <w:bCs/>
          <w:sz w:val="28"/>
          <w:szCs w:val="28"/>
        </w:rPr>
        <w:t>29 мая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 xml:space="preserve">О Порядке </w:t>
      </w:r>
      <w:proofErr w:type="gramStart"/>
      <w:r>
        <w:rPr>
          <w:sz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</w:t>
      </w:r>
      <w:proofErr w:type="gramEnd"/>
      <w:r>
        <w:rPr>
          <w:color w:val="000000"/>
          <w:sz w:val="28"/>
        </w:rPr>
        <w:t xml:space="preserve">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AC9" w:rsidRDefault="004A6B5E" w:rsidP="00843694">
      <w:pPr>
        <w:pStyle w:val="a4"/>
        <w:ind w:left="1416"/>
        <w:jc w:val="both"/>
        <w:rPr>
          <w:color w:val="000000"/>
          <w:sz w:val="28"/>
          <w:szCs w:val="28"/>
        </w:rPr>
        <w:sectPr w:rsidR="004A6AC9" w:rsidSect="003544EF">
          <w:pgSz w:w="11906" w:h="16838"/>
          <w:pgMar w:top="964" w:right="851" w:bottom="426" w:left="851" w:header="709" w:footer="709" w:gutter="0"/>
          <w:cols w:space="708"/>
          <w:docGrid w:linePitch="360"/>
        </w:sectPr>
      </w:pPr>
      <w:r w:rsidRPr="001E2234">
        <w:t xml:space="preserve">     </w:t>
      </w:r>
      <w:r>
        <w:t xml:space="preserve">         </w:t>
      </w: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7 490,7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1 278,9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81,9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843694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4 625,9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1 503,8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1 183,4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10,4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843694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proofErr w:type="gramStart"/>
            <w:r w:rsidRPr="00843694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</w:t>
            </w:r>
            <w:r w:rsidRPr="00843694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843694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1 067,3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139,2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908,1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317,6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843694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непрограммного</w:t>
            </w:r>
            <w:proofErr w:type="spellEnd"/>
            <w:r w:rsidRPr="00843694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6 366,8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6 346,8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20,0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2 525,7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96,0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2 429,7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2 161,2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268,5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</w:t>
            </w:r>
            <w:r w:rsidRPr="00843694">
              <w:rPr>
                <w:bCs/>
                <w:color w:val="000000"/>
              </w:rPr>
              <w:lastRenderedPageBreak/>
              <w:t>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7 775,3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6 842,6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2 725,4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843694">
              <w:rPr>
                <w:bCs/>
                <w:color w:val="000000"/>
              </w:rPr>
              <w:t>непрограммным</w:t>
            </w:r>
            <w:proofErr w:type="spellEnd"/>
            <w:r w:rsidRPr="00843694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843694">
              <w:rPr>
                <w:bCs/>
                <w:color w:val="000000"/>
              </w:rPr>
              <w:t>непрограммных</w:t>
            </w:r>
            <w:proofErr w:type="spellEnd"/>
            <w:r w:rsidRPr="00843694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197,8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both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Pr="00843694" w:rsidRDefault="00843694">
            <w:pPr>
              <w:jc w:val="center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Pr="00843694" w:rsidRDefault="00843694">
            <w:pPr>
              <w:jc w:val="right"/>
              <w:rPr>
                <w:bCs/>
                <w:color w:val="000000"/>
              </w:rPr>
            </w:pPr>
            <w:r w:rsidRPr="00843694">
              <w:rPr>
                <w:bCs/>
                <w:color w:val="000000"/>
              </w:rPr>
              <w:t>8,0</w:t>
            </w:r>
          </w:p>
        </w:tc>
      </w:tr>
      <w:tr w:rsidR="00843694" w:rsidTr="00843694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4" w:rsidRDefault="00843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94" w:rsidRDefault="008436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444D49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1 278,9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81,9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4 625,9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1 183,4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10,4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proofErr w:type="gramStart"/>
            <w:r w:rsidRPr="00444D4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</w:t>
            </w:r>
            <w:r w:rsidRPr="00444D49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139,2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908,1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317,6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непрограммного</w:t>
            </w:r>
            <w:proofErr w:type="spellEnd"/>
            <w:r w:rsidRPr="00444D49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6 346,8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20,0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96,0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2 161,2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444D4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268,5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7 775,3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6 842,6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 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444D49">
              <w:rPr>
                <w:bCs/>
                <w:color w:val="000000"/>
              </w:rPr>
              <w:t>непрограммным</w:t>
            </w:r>
            <w:proofErr w:type="spellEnd"/>
            <w:r w:rsidRPr="00444D4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444D49">
              <w:rPr>
                <w:bCs/>
                <w:color w:val="000000"/>
              </w:rPr>
              <w:t>непрограммных</w:t>
            </w:r>
            <w:proofErr w:type="spellEnd"/>
            <w:r w:rsidRPr="00444D4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197,8</w:t>
            </w:r>
          </w:p>
        </w:tc>
      </w:tr>
      <w:tr w:rsidR="00444D49" w:rsidRPr="00444D49" w:rsidTr="00444D4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both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Pr="00444D49">
              <w:rPr>
                <w:bCs/>
                <w:color w:val="000000"/>
              </w:rPr>
              <w:lastRenderedPageBreak/>
              <w:t>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Pr="00444D49" w:rsidRDefault="00444D49">
            <w:pPr>
              <w:jc w:val="center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Pr="00444D49" w:rsidRDefault="00444D49">
            <w:pPr>
              <w:jc w:val="right"/>
              <w:rPr>
                <w:bCs/>
                <w:color w:val="000000"/>
              </w:rPr>
            </w:pPr>
            <w:r w:rsidRPr="00444D49">
              <w:rPr>
                <w:bCs/>
                <w:color w:val="000000"/>
              </w:rPr>
              <w:t>8,0</w:t>
            </w:r>
          </w:p>
        </w:tc>
      </w:tr>
      <w:tr w:rsidR="00444D49" w:rsidTr="00444D49">
        <w:trPr>
          <w:trHeight w:val="90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9" w:rsidRDefault="00444D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49" w:rsidRDefault="00444D4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2 525,7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96,0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2 429,7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2 161,2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268,5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7 775,3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6 842,6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2 725,4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1 360,8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1 278,9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6 447,5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6 129,7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4 625,9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1 503,8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1 183,4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</w:t>
            </w:r>
            <w:r w:rsidRPr="00BD1F64">
              <w:lastRenderedPageBreak/>
              <w:t>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lastRenderedPageBreak/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10,4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317,6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gramStart"/>
            <w:r w:rsidRPr="00BD1F64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7 641,9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BD1F64">
              <w:t>непрограммного</w:t>
            </w:r>
            <w:proofErr w:type="spellEnd"/>
            <w:r w:rsidRPr="00BD1F64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Иные </w:t>
            </w:r>
            <w:proofErr w:type="spellStart"/>
            <w:r w:rsidRPr="00BD1F64">
              <w:t>непрограммные</w:t>
            </w:r>
            <w:proofErr w:type="spellEnd"/>
            <w:r w:rsidRPr="00BD1F64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7 631,9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Выплата муниципальной пенсии за выслугу лет,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197,8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6 346,8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159,2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139,2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Условно утвержденные расходы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908,1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lastRenderedPageBreak/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 xml:space="preserve">Реализация направления расходов по иным </w:t>
            </w:r>
            <w:proofErr w:type="spellStart"/>
            <w:r w:rsidRPr="00BD1F64">
              <w:t>непрограммным</w:t>
            </w:r>
            <w:proofErr w:type="spellEnd"/>
            <w:r w:rsidRPr="00BD1F64">
              <w:t xml:space="preserve"> мероприятиям в рамках </w:t>
            </w:r>
            <w:proofErr w:type="spellStart"/>
            <w:r w:rsidRPr="00BD1F64">
              <w:t>непрограммных</w:t>
            </w:r>
            <w:proofErr w:type="spellEnd"/>
            <w:r w:rsidRPr="00BD1F64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20,0</w:t>
            </w:r>
          </w:p>
        </w:tc>
      </w:tr>
      <w:tr w:rsidR="00BD1F64" w:rsidTr="00BD1F64">
        <w:trPr>
          <w:trHeight w:val="108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r w:rsidRPr="00BD1F64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center"/>
            </w:pPr>
            <w:r w:rsidRPr="00BD1F64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64" w:rsidRPr="00BD1F64" w:rsidRDefault="00BD1F64">
            <w:pPr>
              <w:jc w:val="right"/>
            </w:pPr>
            <w:r w:rsidRPr="00BD1F64">
              <w:t>24 826,5</w:t>
            </w:r>
            <w:r>
              <w:t>».</w:t>
            </w:r>
          </w:p>
        </w:tc>
      </w:tr>
    </w:tbl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1C1B9C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</w:t>
      </w:r>
      <w:r w:rsidR="00B05E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E52F46" w:rsidP="00606C22">
      <w:pPr>
        <w:rPr>
          <w:sz w:val="28"/>
          <w:szCs w:val="28"/>
        </w:rPr>
      </w:pPr>
      <w:r>
        <w:rPr>
          <w:sz w:val="28"/>
          <w:szCs w:val="28"/>
        </w:rPr>
        <w:t>29 мая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11405F">
      <w:r w:rsidRPr="003A6DC6">
        <w:rPr>
          <w:sz w:val="28"/>
          <w:szCs w:val="28"/>
        </w:rPr>
        <w:t xml:space="preserve">№ </w:t>
      </w:r>
      <w:r w:rsidR="00E52F46">
        <w:rPr>
          <w:sz w:val="28"/>
          <w:szCs w:val="28"/>
        </w:rPr>
        <w:t>86</w:t>
      </w:r>
      <w:r w:rsidR="0011405F">
        <w:rPr>
          <w:sz w:val="28"/>
          <w:szCs w:val="28"/>
        </w:rPr>
        <w:t xml:space="preserve"> </w:t>
      </w: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D7A205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944C3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F4F7C"/>
    <w:rsid w:val="0011405F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544EF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44D49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94D57"/>
    <w:rsid w:val="005A2298"/>
    <w:rsid w:val="005C7F2A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9160F"/>
    <w:rsid w:val="007A1541"/>
    <w:rsid w:val="007A3BE5"/>
    <w:rsid w:val="007A7478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43694"/>
    <w:rsid w:val="00870729"/>
    <w:rsid w:val="008713A6"/>
    <w:rsid w:val="008713B0"/>
    <w:rsid w:val="00874A09"/>
    <w:rsid w:val="00886492"/>
    <w:rsid w:val="00892CEE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05EAE"/>
    <w:rsid w:val="00B11DA2"/>
    <w:rsid w:val="00B17A78"/>
    <w:rsid w:val="00B23F58"/>
    <w:rsid w:val="00B4521F"/>
    <w:rsid w:val="00B63AA6"/>
    <w:rsid w:val="00B66FD5"/>
    <w:rsid w:val="00B70FCA"/>
    <w:rsid w:val="00B74419"/>
    <w:rsid w:val="00BB0C6B"/>
    <w:rsid w:val="00BB25AA"/>
    <w:rsid w:val="00BD1F64"/>
    <w:rsid w:val="00BD5AEA"/>
    <w:rsid w:val="00C02DB9"/>
    <w:rsid w:val="00C13283"/>
    <w:rsid w:val="00C2399E"/>
    <w:rsid w:val="00C266A5"/>
    <w:rsid w:val="00C36B3C"/>
    <w:rsid w:val="00C46B5E"/>
    <w:rsid w:val="00C74A4F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37E1"/>
    <w:rsid w:val="00D5496C"/>
    <w:rsid w:val="00D70A9F"/>
    <w:rsid w:val="00D7214F"/>
    <w:rsid w:val="00D738D4"/>
    <w:rsid w:val="00D739E9"/>
    <w:rsid w:val="00D74E5B"/>
    <w:rsid w:val="00DA77AC"/>
    <w:rsid w:val="00DB4931"/>
    <w:rsid w:val="00DB78B1"/>
    <w:rsid w:val="00DC7976"/>
    <w:rsid w:val="00DD44BB"/>
    <w:rsid w:val="00DE5B77"/>
    <w:rsid w:val="00E303CE"/>
    <w:rsid w:val="00E3625A"/>
    <w:rsid w:val="00E4331D"/>
    <w:rsid w:val="00E4426B"/>
    <w:rsid w:val="00E52F46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D534F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309-FD90-44E0-9D0C-1929A66E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38</Pages>
  <Words>7098</Words>
  <Characters>40461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2023-04-24T12:47:00Z</dcterms:created>
  <dcterms:modified xsi:type="dcterms:W3CDTF">2023-05-29T12:35:00Z</dcterms:modified>
</cp:coreProperties>
</file>